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3198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3198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3198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3198F">
        <w:rPr>
          <w:rFonts w:ascii="Times New Roman" w:eastAsia="Times New Roman" w:hAnsi="Times New Roman" w:cs="Times New Roman"/>
          <w:b/>
          <w:bCs/>
          <w:color w:val="363636"/>
          <w:sz w:val="28"/>
          <w:szCs w:val="28"/>
          <w:lang w:eastAsia="uk-UA"/>
        </w:rPr>
        <w:br/>
      </w:r>
      <w:r w:rsidRPr="00D3198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3198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3198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8A1B313" w14:textId="77777777" w:rsidR="00D3198F" w:rsidRPr="00D3198F" w:rsidRDefault="00B736EB" w:rsidP="00D3198F">
      <w:pPr>
        <w:shd w:val="clear" w:color="auto" w:fill="FCFCFC"/>
        <w:jc w:val="center"/>
        <w:rPr>
          <w:rFonts w:ascii="Times New Roman" w:eastAsia="Times New Roman" w:hAnsi="Times New Roman" w:cs="Times New Roman"/>
          <w:color w:val="363636"/>
          <w:sz w:val="28"/>
          <w:szCs w:val="28"/>
          <w:lang w:eastAsia="uk-UA"/>
        </w:rPr>
      </w:pPr>
      <w:r w:rsidRPr="00D3198F">
        <w:rPr>
          <w:rFonts w:ascii="Times New Roman" w:hAnsi="Times New Roman" w:cs="Times New Roman"/>
          <w:b/>
          <w:bCs/>
          <w:color w:val="363636"/>
          <w:sz w:val="28"/>
          <w:szCs w:val="28"/>
        </w:rPr>
        <w:br/>
      </w:r>
      <w:r w:rsidR="00197936" w:rsidRPr="00D3198F">
        <w:rPr>
          <w:rStyle w:val="a3"/>
          <w:rFonts w:ascii="Times New Roman" w:hAnsi="Times New Roman" w:cs="Times New Roman"/>
          <w:color w:val="363636"/>
          <w:sz w:val="28"/>
          <w:szCs w:val="28"/>
        </w:rPr>
        <w:t>РІШЕННЯ</w:t>
      </w:r>
      <w:r w:rsidR="00C00C1C" w:rsidRPr="00D3198F">
        <w:rPr>
          <w:rFonts w:ascii="Times New Roman" w:hAnsi="Times New Roman" w:cs="Times New Roman"/>
          <w:b/>
          <w:bCs/>
          <w:color w:val="363636"/>
          <w:sz w:val="28"/>
          <w:szCs w:val="28"/>
        </w:rPr>
        <w:br/>
      </w:r>
      <w:r w:rsidR="00D3198F" w:rsidRPr="00D3198F">
        <w:rPr>
          <w:rFonts w:ascii="Times New Roman" w:eastAsia="Times New Roman" w:hAnsi="Times New Roman" w:cs="Times New Roman"/>
          <w:b/>
          <w:bCs/>
          <w:color w:val="363636"/>
          <w:sz w:val="28"/>
          <w:szCs w:val="28"/>
          <w:lang w:eastAsia="uk-UA"/>
        </w:rPr>
        <w:t>№237дп-26</w:t>
      </w:r>
    </w:p>
    <w:p w14:paraId="06B95E7B" w14:textId="2A4501B6" w:rsidR="00D3198F" w:rsidRPr="00D3198F" w:rsidRDefault="00D3198F" w:rsidP="00D3198F">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14 травня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D3198F">
        <w:rPr>
          <w:rFonts w:ascii="Times New Roman" w:eastAsia="Times New Roman" w:hAnsi="Times New Roman" w:cs="Times New Roman"/>
          <w:b/>
          <w:bCs/>
          <w:color w:val="363636"/>
          <w:sz w:val="28"/>
          <w:szCs w:val="28"/>
          <w:lang w:eastAsia="uk-UA"/>
        </w:rPr>
        <w:t>Київ</w:t>
      </w:r>
    </w:p>
    <w:p w14:paraId="106A3714" w14:textId="77777777" w:rsidR="00D3198F" w:rsidRPr="00D3198F" w:rsidRDefault="00D3198F" w:rsidP="00D3198F">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заступника керівника Сумської окружної прокуратури Сумської області </w:t>
      </w:r>
      <w:proofErr w:type="spellStart"/>
      <w:r w:rsidRPr="00D3198F">
        <w:rPr>
          <w:rFonts w:ascii="Times New Roman" w:eastAsia="Times New Roman" w:hAnsi="Times New Roman" w:cs="Times New Roman"/>
          <w:b/>
          <w:bCs/>
          <w:color w:val="363636"/>
          <w:sz w:val="28"/>
          <w:szCs w:val="28"/>
          <w:lang w:eastAsia="uk-UA"/>
        </w:rPr>
        <w:t>Кригіна</w:t>
      </w:r>
      <w:proofErr w:type="spellEnd"/>
      <w:r w:rsidRPr="00D3198F">
        <w:rPr>
          <w:rFonts w:ascii="Times New Roman" w:eastAsia="Times New Roman" w:hAnsi="Times New Roman" w:cs="Times New Roman"/>
          <w:b/>
          <w:bCs/>
          <w:color w:val="363636"/>
          <w:sz w:val="28"/>
          <w:szCs w:val="28"/>
          <w:lang w:eastAsia="uk-UA"/>
        </w:rPr>
        <w:t xml:space="preserve"> Володимира Вікторовича</w:t>
      </w:r>
    </w:p>
    <w:p w14:paraId="55CFBC0D" w14:textId="77777777" w:rsidR="00D3198F" w:rsidRPr="00D3198F" w:rsidRDefault="00D3198F" w:rsidP="00D3198F">
      <w:pPr>
        <w:spacing w:after="0" w:line="240" w:lineRule="auto"/>
        <w:rPr>
          <w:rFonts w:ascii="Times New Roman" w:eastAsia="Times New Roman" w:hAnsi="Times New Roman" w:cs="Times New Roman"/>
          <w:sz w:val="28"/>
          <w:szCs w:val="28"/>
          <w:lang w:eastAsia="uk-UA"/>
        </w:rPr>
      </w:pPr>
    </w:p>
    <w:p w14:paraId="1D6E2AFF" w14:textId="77777777" w:rsidR="00D3198F" w:rsidRPr="00D3198F" w:rsidRDefault="00D3198F" w:rsidP="00D3198F">
      <w:pPr>
        <w:shd w:val="clear" w:color="auto" w:fill="FCFCFC"/>
        <w:spacing w:after="0" w:line="240" w:lineRule="auto"/>
        <w:ind w:right="-1"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D3198F">
        <w:rPr>
          <w:rFonts w:ascii="Times New Roman" w:eastAsia="Times New Roman" w:hAnsi="Times New Roman" w:cs="Times New Roman"/>
          <w:color w:val="363636"/>
          <w:sz w:val="28"/>
          <w:szCs w:val="28"/>
          <w:lang w:eastAsia="uk-UA"/>
        </w:rPr>
        <w:t>Радзівона</w:t>
      </w:r>
      <w:proofErr w:type="spellEnd"/>
      <w:r w:rsidRPr="00D3198F">
        <w:rPr>
          <w:rFonts w:ascii="Times New Roman" w:eastAsia="Times New Roman" w:hAnsi="Times New Roman" w:cs="Times New Roman"/>
          <w:color w:val="363636"/>
          <w:sz w:val="28"/>
          <w:szCs w:val="28"/>
          <w:lang w:eastAsia="uk-UA"/>
        </w:rPr>
        <w:t xml:space="preserve"> М.О., членів – </w:t>
      </w:r>
      <w:proofErr w:type="spellStart"/>
      <w:r w:rsidRPr="00D3198F">
        <w:rPr>
          <w:rFonts w:ascii="Times New Roman" w:eastAsia="Times New Roman" w:hAnsi="Times New Roman" w:cs="Times New Roman"/>
          <w:color w:val="363636"/>
          <w:sz w:val="28"/>
          <w:szCs w:val="28"/>
          <w:lang w:eastAsia="uk-UA"/>
        </w:rPr>
        <w:t>Бобровник</w:t>
      </w:r>
      <w:proofErr w:type="spellEnd"/>
      <w:r w:rsidRPr="00D3198F">
        <w:rPr>
          <w:rFonts w:ascii="Times New Roman" w:eastAsia="Times New Roman" w:hAnsi="Times New Roman" w:cs="Times New Roman"/>
          <w:color w:val="363636"/>
          <w:sz w:val="28"/>
          <w:szCs w:val="28"/>
          <w:lang w:eastAsia="uk-UA"/>
        </w:rPr>
        <w:t xml:space="preserve"> С.В., </w:t>
      </w:r>
      <w:proofErr w:type="spellStart"/>
      <w:r w:rsidRPr="00D3198F">
        <w:rPr>
          <w:rFonts w:ascii="Times New Roman" w:eastAsia="Times New Roman" w:hAnsi="Times New Roman" w:cs="Times New Roman"/>
          <w:color w:val="363636"/>
          <w:sz w:val="28"/>
          <w:szCs w:val="28"/>
          <w:lang w:eastAsia="uk-UA"/>
        </w:rPr>
        <w:t>Булулукова</w:t>
      </w:r>
      <w:proofErr w:type="spellEnd"/>
      <w:r w:rsidRPr="00D3198F">
        <w:rPr>
          <w:rFonts w:ascii="Times New Roman" w:eastAsia="Times New Roman" w:hAnsi="Times New Roman" w:cs="Times New Roman"/>
          <w:color w:val="363636"/>
          <w:sz w:val="28"/>
          <w:szCs w:val="28"/>
          <w:lang w:eastAsia="uk-UA"/>
        </w:rPr>
        <w:t xml:space="preserve"> О.Ю., Гарбузи Н.В., Коваль К.П., </w:t>
      </w:r>
      <w:proofErr w:type="spellStart"/>
      <w:r w:rsidRPr="00D3198F">
        <w:rPr>
          <w:rFonts w:ascii="Times New Roman" w:eastAsia="Times New Roman" w:hAnsi="Times New Roman" w:cs="Times New Roman"/>
          <w:color w:val="363636"/>
          <w:sz w:val="28"/>
          <w:szCs w:val="28"/>
          <w:lang w:eastAsia="uk-UA"/>
        </w:rPr>
        <w:t>Мавроді</w:t>
      </w:r>
      <w:proofErr w:type="spellEnd"/>
      <w:r w:rsidRPr="00D3198F">
        <w:rPr>
          <w:rFonts w:ascii="Times New Roman" w:eastAsia="Times New Roman" w:hAnsi="Times New Roman" w:cs="Times New Roman"/>
          <w:color w:val="363636"/>
          <w:sz w:val="28"/>
          <w:szCs w:val="28"/>
          <w:lang w:eastAsia="uk-UA"/>
        </w:rPr>
        <w:t xml:space="preserve"> В.В., </w:t>
      </w:r>
      <w:proofErr w:type="spellStart"/>
      <w:r w:rsidRPr="00D3198F">
        <w:rPr>
          <w:rFonts w:ascii="Times New Roman" w:eastAsia="Times New Roman" w:hAnsi="Times New Roman" w:cs="Times New Roman"/>
          <w:color w:val="363636"/>
          <w:sz w:val="28"/>
          <w:szCs w:val="28"/>
          <w:lang w:eastAsia="uk-UA"/>
        </w:rPr>
        <w:t>Міхеда</w:t>
      </w:r>
      <w:proofErr w:type="spellEnd"/>
      <w:r w:rsidRPr="00D3198F">
        <w:rPr>
          <w:rFonts w:ascii="Times New Roman" w:eastAsia="Times New Roman" w:hAnsi="Times New Roman" w:cs="Times New Roman"/>
          <w:color w:val="363636"/>
          <w:sz w:val="28"/>
          <w:szCs w:val="28"/>
          <w:lang w:eastAsia="uk-UA"/>
        </w:rPr>
        <w:t xml:space="preserve"> О.В., </w:t>
      </w:r>
      <w:proofErr w:type="spellStart"/>
      <w:r w:rsidRPr="00D3198F">
        <w:rPr>
          <w:rFonts w:ascii="Times New Roman" w:eastAsia="Times New Roman" w:hAnsi="Times New Roman" w:cs="Times New Roman"/>
          <w:color w:val="363636"/>
          <w:sz w:val="28"/>
          <w:szCs w:val="28"/>
          <w:lang w:eastAsia="uk-UA"/>
        </w:rPr>
        <w:t>Мнишенко</w:t>
      </w:r>
      <w:proofErr w:type="spellEnd"/>
      <w:r w:rsidRPr="00D3198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керівника Сумської окружної прокуратури Сумської області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Володимира Вікторовича (далі –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у дисциплінарному провадженні № 07/3/2-805дс-365дп-25</w:t>
      </w:r>
    </w:p>
    <w:p w14:paraId="26743E2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5481E70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1689484C" w14:textId="77777777" w:rsidR="00D3198F" w:rsidRPr="00D3198F" w:rsidRDefault="00D3198F" w:rsidP="00D3198F">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УСТАНОВИЛА:</w:t>
      </w:r>
    </w:p>
    <w:p w14:paraId="2BA7410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 </w:t>
      </w:r>
    </w:p>
    <w:p w14:paraId="4A76BD4D" w14:textId="77777777" w:rsidR="00D3198F" w:rsidRPr="00D3198F" w:rsidRDefault="00D3198F" w:rsidP="00D3198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849144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69CCC4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в органах прокуратури працює з грудня 2006 року, із березня 2021 року обіймає посаду заступника керівника Сумської окружної прокуратури Сумської області.</w:t>
      </w:r>
    </w:p>
    <w:p w14:paraId="3856894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Присягу прокурора склав 07 лютого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ознайомився 25 грудня 2012 року.</w:t>
      </w:r>
    </w:p>
    <w:p w14:paraId="6ADC4FF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0F3956A" w14:textId="77777777" w:rsidR="00D3198F" w:rsidRPr="00D3198F" w:rsidRDefault="00D3198F" w:rsidP="00D3198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 </w:t>
      </w:r>
    </w:p>
    <w:p w14:paraId="3BB7B449" w14:textId="77777777" w:rsidR="00D3198F" w:rsidRPr="00D3198F" w:rsidRDefault="00D3198F" w:rsidP="00D3198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18C37E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xml:space="preserve">До Комісії 21 липня 2025 року надійшла дисциплінарна скарга керівника Сумської обласної прокуратури Панченка О.В. (далі  – скаржник) про вчинення дисциплінарного проступку прокурором </w:t>
      </w:r>
      <w:proofErr w:type="spellStart"/>
      <w:r w:rsidRPr="00D3198F">
        <w:rPr>
          <w:rFonts w:ascii="Times New Roman" w:eastAsia="Times New Roman" w:hAnsi="Times New Roman" w:cs="Times New Roman"/>
          <w:color w:val="363636"/>
          <w:sz w:val="28"/>
          <w:szCs w:val="28"/>
          <w:lang w:eastAsia="uk-UA"/>
        </w:rPr>
        <w:t>Кригіним</w:t>
      </w:r>
      <w:proofErr w:type="spellEnd"/>
      <w:r w:rsidRPr="00D3198F">
        <w:rPr>
          <w:rFonts w:ascii="Times New Roman" w:eastAsia="Times New Roman" w:hAnsi="Times New Roman" w:cs="Times New Roman"/>
          <w:color w:val="363636"/>
          <w:sz w:val="28"/>
          <w:szCs w:val="28"/>
          <w:lang w:eastAsia="uk-UA"/>
        </w:rPr>
        <w:t xml:space="preserve"> В.В.,</w:t>
      </w:r>
    </w:p>
    <w:p w14:paraId="4B4860AB"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D3198F">
        <w:rPr>
          <w:rFonts w:ascii="Times New Roman" w:eastAsia="Times New Roman" w:hAnsi="Times New Roman" w:cs="Times New Roman"/>
          <w:color w:val="363636"/>
          <w:sz w:val="28"/>
          <w:szCs w:val="28"/>
          <w:lang w:eastAsia="uk-UA"/>
        </w:rPr>
        <w:t>розподілено</w:t>
      </w:r>
      <w:proofErr w:type="spellEnd"/>
      <w:r w:rsidRPr="00D3198F">
        <w:rPr>
          <w:rFonts w:ascii="Times New Roman" w:eastAsia="Times New Roman" w:hAnsi="Times New Roman" w:cs="Times New Roman"/>
          <w:color w:val="363636"/>
          <w:sz w:val="28"/>
          <w:szCs w:val="28"/>
          <w:lang w:eastAsia="uk-UA"/>
        </w:rPr>
        <w:t xml:space="preserve"> члену Комісії </w:t>
      </w:r>
      <w:proofErr w:type="spellStart"/>
      <w:r w:rsidRPr="00D3198F">
        <w:rPr>
          <w:rFonts w:ascii="Times New Roman" w:eastAsia="Times New Roman" w:hAnsi="Times New Roman" w:cs="Times New Roman"/>
          <w:color w:val="363636"/>
          <w:sz w:val="28"/>
          <w:szCs w:val="28"/>
          <w:lang w:eastAsia="uk-UA"/>
        </w:rPr>
        <w:t>Мнишенко</w:t>
      </w:r>
      <w:proofErr w:type="spellEnd"/>
      <w:r w:rsidRPr="00D3198F">
        <w:rPr>
          <w:rFonts w:ascii="Times New Roman" w:eastAsia="Times New Roman" w:hAnsi="Times New Roman" w:cs="Times New Roman"/>
          <w:color w:val="363636"/>
          <w:sz w:val="28"/>
          <w:szCs w:val="28"/>
          <w:lang w:eastAsia="uk-UA"/>
        </w:rPr>
        <w:t xml:space="preserve"> Є.С., 31 липня 2025 року вона прийняла рішення про відкриття дисциплінарного провадження № 07/3/2-805дс-365дп-25 та провела перевірку викладених у ній обставин.</w:t>
      </w:r>
    </w:p>
    <w:p w14:paraId="32B1673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Комісія рішенням від 11 вересня 2025 року № 427дп-25 продовжила строк перевірки відомостей про наявність підстав для притягнення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на один місяць.</w:t>
      </w:r>
    </w:p>
    <w:p w14:paraId="5AD1CD2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D3198F">
        <w:rPr>
          <w:rFonts w:ascii="Times New Roman" w:eastAsia="Times New Roman" w:hAnsi="Times New Roman" w:cs="Times New Roman"/>
          <w:color w:val="363636"/>
          <w:sz w:val="28"/>
          <w:szCs w:val="28"/>
          <w:lang w:eastAsia="uk-UA"/>
        </w:rPr>
        <w:t>Мнишенко</w:t>
      </w:r>
      <w:proofErr w:type="spellEnd"/>
      <w:r w:rsidRPr="00D3198F">
        <w:rPr>
          <w:rFonts w:ascii="Times New Roman" w:eastAsia="Times New Roman" w:hAnsi="Times New Roman" w:cs="Times New Roman"/>
          <w:color w:val="363636"/>
          <w:sz w:val="28"/>
          <w:szCs w:val="28"/>
          <w:lang w:eastAsia="uk-UA"/>
        </w:rPr>
        <w:t xml:space="preserve"> Є.С. 21 квітня 2026 року склала висновок про відсутність дисциплінарного проступку в діях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і разом із матеріалами дисциплінарного провадження передала висновок на розгляд КДКП.</w:t>
      </w:r>
    </w:p>
    <w:p w14:paraId="3DB803A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 14 травня 2026 року.</w:t>
      </w:r>
    </w:p>
    <w:p w14:paraId="5771A14B"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засіданні Комісії представник скаржника не з’явився, надіслав клопотання про розгляд висновку за їх відсутності, погодився з висновком члена Комісії та просив закрити дисциплінарне провадження.</w:t>
      </w:r>
    </w:p>
    <w:p w14:paraId="3D45A2D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на засідання Комісії не з’явився, надіслав клопотання про розгляд висновку за його відсутності. З висновком члена Комісії погодився та просив закрити дисциплінарне провадження.</w:t>
      </w:r>
    </w:p>
    <w:p w14:paraId="3385283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16638C9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Член Комісії </w:t>
      </w:r>
      <w:proofErr w:type="spellStart"/>
      <w:r w:rsidRPr="00D3198F">
        <w:rPr>
          <w:rFonts w:ascii="Times New Roman" w:eastAsia="Times New Roman" w:hAnsi="Times New Roman" w:cs="Times New Roman"/>
          <w:color w:val="363636"/>
          <w:sz w:val="28"/>
          <w:szCs w:val="28"/>
          <w:lang w:eastAsia="uk-UA"/>
        </w:rPr>
        <w:t>Мнишенко</w:t>
      </w:r>
      <w:proofErr w:type="spellEnd"/>
      <w:r w:rsidRPr="00D3198F">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041607FB"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Комісія задовольнила клопотання члена Комісії </w:t>
      </w:r>
      <w:proofErr w:type="spellStart"/>
      <w:r w:rsidRPr="00D3198F">
        <w:rPr>
          <w:rFonts w:ascii="Times New Roman" w:eastAsia="Times New Roman" w:hAnsi="Times New Roman" w:cs="Times New Roman"/>
          <w:color w:val="363636"/>
          <w:sz w:val="28"/>
          <w:szCs w:val="28"/>
          <w:lang w:eastAsia="uk-UA"/>
        </w:rPr>
        <w:t>Мнишенко</w:t>
      </w:r>
      <w:proofErr w:type="spellEnd"/>
      <w:r w:rsidRPr="00D3198F">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5C3CCA5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232BB1F1" w14:textId="77777777" w:rsidR="00D3198F" w:rsidRPr="00D3198F" w:rsidRDefault="00D3198F" w:rsidP="00D3198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3. Зміст дисциплінарної скарги</w:t>
      </w:r>
    </w:p>
    <w:p w14:paraId="5E563CD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2D682F1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10E24C7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Скаржник зазначив, що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комісії(далі – МСЕК) із заявою про визнання його особою з інвалідністю.</w:t>
      </w:r>
    </w:p>
    <w:p w14:paraId="549B0D1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Таким чином, на думку скаржника,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умисно, достовірно знаючи та розуміючи визначені законодавством вимоги до поведінки прокурора, зокрема передбачені статтею 19 Закону № 1697-VII, діяв усупереч </w:t>
      </w:r>
      <w:r w:rsidRPr="00D3198F">
        <w:rPr>
          <w:rFonts w:ascii="Times New Roman" w:eastAsia="Times New Roman" w:hAnsi="Times New Roman" w:cs="Times New Roman"/>
          <w:color w:val="363636"/>
          <w:sz w:val="28"/>
          <w:szCs w:val="28"/>
          <w:lang w:eastAsia="uk-UA"/>
        </w:rPr>
        <w:lastRenderedPageBreak/>
        <w:t>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5B51681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За таких обставин скаржник вважав, що в діях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D12500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2295266A" w14:textId="77777777" w:rsidR="00D3198F" w:rsidRPr="00D3198F" w:rsidRDefault="00D3198F" w:rsidP="00D3198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4EEF6C6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521D7DB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D3198F">
        <w:rPr>
          <w:rFonts w:ascii="Times New Roman" w:eastAsia="Times New Roman" w:hAnsi="Times New Roman" w:cs="Times New Roman"/>
          <w:color w:val="363636"/>
          <w:sz w:val="28"/>
          <w:szCs w:val="28"/>
          <w:lang w:eastAsia="uk-UA"/>
        </w:rPr>
        <w:t>Мнишенко</w:t>
      </w:r>
      <w:proofErr w:type="spellEnd"/>
      <w:r w:rsidRPr="00D3198F">
        <w:rPr>
          <w:rFonts w:ascii="Times New Roman" w:eastAsia="Times New Roman" w:hAnsi="Times New Roman" w:cs="Times New Roman"/>
          <w:color w:val="363636"/>
          <w:sz w:val="28"/>
          <w:szCs w:val="28"/>
          <w:lang w:eastAsia="uk-UA"/>
        </w:rPr>
        <w:t xml:space="preserve"> Є.С., письмові пояснення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вивчивши висновок і дослідивши матеріали дисциплінарного провадження, Комісія встановила таке.</w:t>
      </w:r>
    </w:p>
    <w:p w14:paraId="506D6D7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ОСОБА_1. Під час обшуків, проведених за місцями її проживання та роботи, виявлено значну суму готівкових коштів.</w:t>
      </w:r>
    </w:p>
    <w:p w14:paraId="110E263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66DD8CC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C6DDAD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7D709D2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449CC7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7E35CF4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15D3BF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20D2720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 заходи щодо перевірки обґрунтованості встановлення інвалідності працівникам органів прокуратури.</w:t>
      </w:r>
    </w:p>
    <w:p w14:paraId="446D8E1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МОЗ України доручено здійснити перевірку та переогляд осіб Державній установі «Український державний науково-дослідний інститут медико-соціальних проблем інвалідності МОЗ України» ( далі</w:t>
      </w:r>
      <w:bookmarkStart w:id="0" w:name="_Hlk213671224"/>
      <w:r w:rsidRPr="00D3198F">
        <w:rPr>
          <w:rFonts w:ascii="Times New Roman" w:eastAsia="Times New Roman" w:hAnsi="Times New Roman" w:cs="Times New Roman"/>
          <w:color w:val="363636"/>
          <w:sz w:val="28"/>
          <w:szCs w:val="28"/>
          <w:lang w:eastAsia="uk-UA"/>
        </w:rPr>
        <w:t> –</w:t>
      </w:r>
      <w:bookmarkEnd w:id="0"/>
      <w:r w:rsidRPr="00D3198F">
        <w:rPr>
          <w:rFonts w:ascii="Times New Roman" w:eastAsia="Times New Roman" w:hAnsi="Times New Roman" w:cs="Times New Roman"/>
          <w:color w:val="363636"/>
          <w:sz w:val="28"/>
          <w:szCs w:val="28"/>
          <w:lang w:eastAsia="uk-UA"/>
        </w:rPr>
        <w:t>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w:t>
      </w:r>
    </w:p>
    <w:p w14:paraId="39F226B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про необхідність прибути для проходження обстеження в умовах стаціонару медичного закладу деяких прокурорів Сумської області, серед них і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w:t>
      </w:r>
    </w:p>
    <w:p w14:paraId="19C3D9B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матеріалами дисциплінарного провадження довідкою до </w:t>
      </w:r>
      <w:proofErr w:type="spellStart"/>
      <w:r w:rsidRPr="00D3198F">
        <w:rPr>
          <w:rFonts w:ascii="Times New Roman" w:eastAsia="Times New Roman" w:hAnsi="Times New Roman" w:cs="Times New Roman"/>
          <w:color w:val="363636"/>
          <w:sz w:val="28"/>
          <w:szCs w:val="28"/>
          <w:lang w:eastAsia="uk-UA"/>
        </w:rPr>
        <w:t>акта</w:t>
      </w:r>
      <w:proofErr w:type="spellEnd"/>
      <w:r w:rsidRPr="00D3198F">
        <w:rPr>
          <w:rFonts w:ascii="Times New Roman" w:eastAsia="Times New Roman" w:hAnsi="Times New Roman" w:cs="Times New Roman"/>
          <w:color w:val="363636"/>
          <w:sz w:val="28"/>
          <w:szCs w:val="28"/>
          <w:lang w:eastAsia="uk-UA"/>
        </w:rPr>
        <w:t xml:space="preserve"> огляду Сумської обласної МСЕК від 14 липня 2022 року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вперше встановлено ІІ групу інвалідності, визначено дату чергового переогляду – 14 липня 2024 року.</w:t>
      </w:r>
    </w:p>
    <w:p w14:paraId="0984849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Сумська обласна прокуратура на запит члена Комісії повідомила, що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надав довідки до актів огляду медико-соціальною експертною комісією: № 266576 від 14 липня 2022 року та № 274930 від 29 липня 2024 року, які були подані до бухгалтерської служби відповідно 01 серпня 2022 року та 01 січня 2025 року. Згідно з документом станом на 29 липня 2024 року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має інвалідність ІІ групи, із визначенням дати чергового переогляду – 29 липня 2027 року.</w:t>
      </w:r>
    </w:p>
    <w:p w14:paraId="3BDF94C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рішенням експертної команди КНП «Клінічна лікарня №5» Сумської МР № 173/25/1880/Р від 17 листопада 2025 року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було встановлено ІІІ групу інвалідності після дослідження наявних медичних документів та огляду прокурора.</w:t>
      </w:r>
    </w:p>
    <w:p w14:paraId="0B5AB2A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Індивідуальні програми реабілітації інваліда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до обласної прокуратури не надавав, заходи щодо облаштування робочого місця, коригування режиму роботи чи трудової реабілітації не здійснювалися, а до відділу кадрової роботи з відповідними заявами він не звертався.</w:t>
      </w:r>
    </w:p>
    <w:p w14:paraId="3184011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є військовозобов’язаним та перебуває на військовому обліку у Сумському МТЦК та СП з 04 серпня 2005 року. Крім того, інформації, чи надав прокурор до Сумського МТЦК та СП відомості про наявність у нього групи інвалідності немає.</w:t>
      </w:r>
    </w:p>
    <w:p w14:paraId="302A9C1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 адресу Сумської обласної прокуратури з Офісу Генерального прокурора надійшов лист за підписом виконувача обов’язків керівника Генеральної інспекції Дзюби І.І. від 18 грудня 2024 року № 17/2/1-103455вих-24, відповідно до якого Центр оцінювання функціонального стану особи ініціював </w:t>
      </w:r>
      <w:r w:rsidRPr="00D3198F">
        <w:rPr>
          <w:rFonts w:ascii="Times New Roman" w:eastAsia="Times New Roman" w:hAnsi="Times New Roman" w:cs="Times New Roman"/>
          <w:color w:val="363636"/>
          <w:sz w:val="28"/>
          <w:szCs w:val="28"/>
          <w:lang w:eastAsia="uk-UA"/>
        </w:rPr>
        <w:lastRenderedPageBreak/>
        <w:t>забезпечення прибуття до Державної установи «Український державний науково-дослідний інститут медико-соціальних проблем інвалідності Міністерства охорони здоров’я України» у строк до 20 січня 2025 року працівників органів прокуратури для перевірки обґрунтованості прийнятих медико-соціальними експертними комісіями рішень про встановлення інвалідності.</w:t>
      </w:r>
    </w:p>
    <w:p w14:paraId="6DB2AB7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 виконання вказаного доручення Офісу Генерального прокурора підготовлено відповідне повідомлення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про необхідність прибути у зручний для нього час до медичного закладу для проходження обстеження. Зі змістом цього повідомлення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25 грудня 2024 року ознайомився через ІС «СЕД».</w:t>
      </w:r>
    </w:p>
    <w:p w14:paraId="7A68EC4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Прокурор звернувся із заявою про надання відпустки, за результатами розгляду якої видано наказ № 1610вк.</w:t>
      </w:r>
    </w:p>
    <w:p w14:paraId="263CC63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відповідно до даних порталу Пенсійного фонду України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відкрито листок тимчасової непрацездатності з 30 грудня 2024 року до 20 січня 2025 року. У зв’язку з цим прокурор надіслав до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лист з обґрунтуванням поважності причини неприбуття, посилаючись на стан здоров’я. </w:t>
      </w:r>
    </w:p>
    <w:p w14:paraId="048E14C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Крім того, постановою старшого слідчого ГСУ Державного бюро розслідувань від 31.01.2025 у кримінальному провадженні № (конфіденційна інформація) працівників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59BF475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зв’язку з цим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на виконання рішення РНБО України від 22 жовтня 2024 року, що введене в дію Указом Президента України від 22 жовтня 2024 року № 732/2024, а також постанови слідчого від 31 січня 2025 року 27.03.2025 до Офісу Генерального прокурора надіслано лист про сприяння в прибутті до клініки інституту в період з 14 квітня до 29 травня 2025 року прокурорів органів прокуратури за списком (зокрема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для проходження необхідних медичних процедур та перевірки обґрунтованості прийнятих рішень МСЕК про встановлення груп інвалідності.</w:t>
      </w:r>
    </w:p>
    <w:p w14:paraId="1A1FDD6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заступник Генерального прокурора Войтенко А.Б. 16 квітня 2025 року листом № 31/2/1-33259вих-25 доручив керівнику Сумської обласної прокуратури організувати ознайомлення під підпис прокурорів органів прокуратури області, яким встановлено інвалідність (зокрема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з листами про необхідність прибути в період з 14 квітня до 24 травня 2025 року для проходження обстеження до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w:t>
      </w:r>
    </w:p>
    <w:p w14:paraId="537D45E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 виконання вказаного доручення Офісу Генерального прокурора керівник Сумської обласної прокуратури персонально надіслав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відповідне повідомлення про необхідність прибути у зручний для нього час в період з 14 квітня до 29 травня 2025 року до медичного закладу для проходження обстеження, у якому також роз’яснив вимоги статей 19, 43 Закону № 1697-VII, статей 11, 16, 21 Кодексу, наслідки відмови від проходження медичного огляду. Зі змістом цього повідомлення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особисто ознайомився під підпис 23 квітня 2025 року.</w:t>
      </w:r>
    </w:p>
    <w:p w14:paraId="07EFA36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прокурор звернувся із заявою про надання відпустки на період з 23 до 30 травня 2025 року, на підставі якої видано наказ № 458вк. Одночасно </w:t>
      </w:r>
      <w:r w:rsidRPr="00D3198F">
        <w:rPr>
          <w:rFonts w:ascii="Times New Roman" w:eastAsia="Times New Roman" w:hAnsi="Times New Roman" w:cs="Times New Roman"/>
          <w:color w:val="363636"/>
          <w:sz w:val="28"/>
          <w:szCs w:val="28"/>
          <w:lang w:eastAsia="uk-UA"/>
        </w:rPr>
        <w:lastRenderedPageBreak/>
        <w:t>прокурор придбав квитки на потяг на 23 травня 2025 року, що підтверджує намір пройти обстеження у зазначений період. Однак відповідно до листа Сумської обласної прокуратури прокурор перебував на лікарняному з 19 до 30 травня 2025 року. З огляду на зазначене прокурор надіслав до ДУ лист із обґрунтуванням поважності причини неприбуття, посилаючись на перебування на лікуванні.</w:t>
      </w:r>
    </w:p>
    <w:p w14:paraId="0F5D9E1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(далі – ЦОФСО) або рішення медико-соціальної експертної комісії від 11 липня 2025 року № 180153/1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скасовано раніше встановлену групу інвалідності та статус особи з інвалідністю.</w:t>
      </w:r>
    </w:p>
    <w:p w14:paraId="1587684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пункті 9 вказаного рішення зазначено, що «представленими медичними документами основне захворювання зі сторони (конфіденційна інформація) та його наслідки, а також (конфіденційна інформація) призводить до незначних функціональних порушень та обмеження життєдіяльності. Зазначено, що на цій підставі особа не є інвалідом з 29 липня 2024 року».</w:t>
      </w:r>
    </w:p>
    <w:p w14:paraId="06B7FF9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відкритими відомостями інтернет-порталів «Судова влада України» та Єдиного державного реєстру судових рішень рішенням Сумського окружного адміністративного суду від 01 квітня 2026 року у справі № 480/7117/25 суд задовольнив позов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та визнав протиправним і скасував рішення експертної команди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від 11 липня 2025 року.</w:t>
      </w:r>
    </w:p>
    <w:p w14:paraId="5BD4827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висновком службового розслідування від 06 жовтня 2025 року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призначена пенсія у зв’язку з інвалідністю, виплату якої надалі припинено у встановленому порядку, а суму переплати повернуто.</w:t>
      </w:r>
    </w:p>
    <w:p w14:paraId="029D134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Також згідно з даними декларацій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отримував дохід у вигляді пенсії: за 2022 рік – у сумі 110267 грн, за 2023 рік – 251160 грн, за 2024 рік – 277960 грн.</w:t>
      </w:r>
    </w:p>
    <w:p w14:paraId="5EFA3A2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Сумська обласна прокуратура на запит члена Комісії повідомила, що інших соціальних гарантій, пов’язаних з інвалідністю,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не отримував.</w:t>
      </w:r>
    </w:p>
    <w:p w14:paraId="4096BBF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висновком службового розслідування від 28 серпня 2025 року до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застосовувалася пільгова ставка єдиного соціального внеску у розмірі 8,41 %.</w:t>
      </w:r>
    </w:p>
    <w:p w14:paraId="71B51D7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повідомляли, заходи забезпечення не застосовували.</w:t>
      </w:r>
    </w:p>
    <w:p w14:paraId="4C381CF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1FBB4B1B" w14:textId="77777777" w:rsidR="00D3198F" w:rsidRPr="00D3198F" w:rsidRDefault="00D3198F" w:rsidP="00D3198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4.1 Стислий зміст висновку службового розслідування</w:t>
      </w:r>
    </w:p>
    <w:p w14:paraId="6F3D007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1247647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bookmarkStart w:id="1" w:name="_Hlk209451800"/>
      <w:r w:rsidRPr="00D3198F">
        <w:rPr>
          <w:rFonts w:ascii="Times New Roman" w:eastAsia="Times New Roman" w:hAnsi="Times New Roman" w:cs="Times New Roman"/>
          <w:color w:val="363636"/>
          <w:sz w:val="28"/>
          <w:szCs w:val="28"/>
          <w:lang w:eastAsia="uk-UA"/>
        </w:rPr>
        <w:lastRenderedPageBreak/>
        <w:t xml:space="preserve">Відповідно до наказу керівника Сумської обласної прокуратури від 12 серпня 2025 року № 94 проведено службове розслідування щодо можливого вчинення заступником керівника Сумської окружної прокуратури </w:t>
      </w:r>
      <w:proofErr w:type="spellStart"/>
      <w:r w:rsidRPr="00D3198F">
        <w:rPr>
          <w:rFonts w:ascii="Times New Roman" w:eastAsia="Times New Roman" w:hAnsi="Times New Roman" w:cs="Times New Roman"/>
          <w:color w:val="363636"/>
          <w:sz w:val="28"/>
          <w:szCs w:val="28"/>
          <w:lang w:eastAsia="uk-UA"/>
        </w:rPr>
        <w:t>Кригіним</w:t>
      </w:r>
      <w:proofErr w:type="spellEnd"/>
      <w:r w:rsidRPr="00D3198F">
        <w:rPr>
          <w:rFonts w:ascii="Times New Roman" w:eastAsia="Times New Roman" w:hAnsi="Times New Roman" w:cs="Times New Roman"/>
          <w:color w:val="363636"/>
          <w:sz w:val="28"/>
          <w:szCs w:val="28"/>
          <w:lang w:eastAsia="uk-UA"/>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End w:id="1"/>
    </w:p>
    <w:p w14:paraId="57E5181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D3198F">
        <w:rPr>
          <w:rFonts w:ascii="Times New Roman" w:eastAsia="Times New Roman" w:hAnsi="Times New Roman" w:cs="Times New Roman"/>
          <w:color w:val="363636"/>
          <w:sz w:val="28"/>
          <w:szCs w:val="28"/>
          <w:lang w:eastAsia="uk-UA"/>
        </w:rPr>
        <w:t>Кригіним</w:t>
      </w:r>
      <w:proofErr w:type="spellEnd"/>
      <w:r w:rsidRPr="00D3198F">
        <w:rPr>
          <w:rFonts w:ascii="Times New Roman" w:eastAsia="Times New Roman" w:hAnsi="Times New Roman" w:cs="Times New Roman"/>
          <w:color w:val="363636"/>
          <w:sz w:val="28"/>
          <w:szCs w:val="28"/>
          <w:lang w:eastAsia="uk-UA"/>
        </w:rPr>
        <w:t xml:space="preserve"> В.В.  групи інвалідності, оформлення пенсії по інвалідності та здійснення відповідних пенсійних виплат підтверджено.</w:t>
      </w:r>
    </w:p>
    <w:p w14:paraId="0ADA30C8" w14:textId="77777777" w:rsidR="00D3198F" w:rsidRPr="00D3198F" w:rsidRDefault="00D3198F" w:rsidP="00D3198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5. Пояснення прокурора</w:t>
      </w:r>
    </w:p>
    <w:p w14:paraId="6F8E16E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910DF1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зазначив, що категорично не погоджується з доводами дисциплінарної скарги, вважає їх безпідставними, а висновки про наявність у його діях ознак дисциплінарного проступку — такими, що ґрунтуються на викривленому тлумаченні фактичних обставин та норм законодавства.</w:t>
      </w:r>
    </w:p>
    <w:p w14:paraId="574AC93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Прокурор зазначив, що обидві неявки для проходження медичного обстеження були зумовлені об’єктивними, документально підтвердженими та юридично визнаними поважними причинами медичного характеру, при цьому його дії до настання зазначених обставин свідчили про чіткий намір виконати відповідні вимоги.</w:t>
      </w:r>
    </w:p>
    <w:p w14:paraId="6B166A1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звернув увагу, що після отримання першого повідомлення про необхідність прибути на обстеження 25 грудня 2024 року ним було невідкладно вжито заходів для організації поїздки, зокрема він подав заяву про надання частини щорічної відпустки для забезпечення можливості прибути до відповідної установи. Надалі у зв’язку з різким погіршенням стану здоров’я він був змушений звернутися за медичною допомогою, внаслідок чого його госпіталізували та проходив стаціонарне лікування, а згодом — амбулаторне.</w:t>
      </w:r>
    </w:p>
    <w:p w14:paraId="55F010A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Прокурор наголосив, що його неявка в зазначений період була обумовлена виключно тимчасовою непрацездатністю, що є поважною причиною, підтверджена належними медичними документами, та виключала можливість виконати вимогу щодо прибуття на обстеження.</w:t>
      </w:r>
    </w:p>
    <w:p w14:paraId="75BAAD1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зазначив, що аналогічна ситуація мала місце і під час другого виклику у квітні – травні 2025 року, коли після повторного повідомлення про необхідність прибути він оформив відпустку та придбав проїзні документи на потяг Суми – Харків та потяг Харків – Дніпро з метою здійснення поїздки. Водночас у зазначений період у нього відбулося загострення іншого хронічного захворювання, що потребувало (конфіденційна інформація), у зв’язку з чим його (конфіденційна інформація) та проходив стаціонарне лікування. Прокурор звернув увагу, що факт придбання проїзних документів та оформлення відпустки свідчить про відсутність наміру ухилятися від виконання вимог та підтверджує його добросовісну поведінку.</w:t>
      </w:r>
    </w:p>
    <w:p w14:paraId="158FBCA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наголосив, що в обох випадках він належним чином повідомляв відповідну установу про причини неявки, надавав копії медичних документів та здійснював додаткові комунікації з метою підтвердження отримання інформації.</w:t>
      </w:r>
    </w:p>
    <w:p w14:paraId="46441B7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xml:space="preserve">Прокурор зазначив, що, на його думку, вимога прибути для проходження обстеження була незаконною, оскільки суперечила чинному законодавству, зокрема положенням постанови Кабінету Міністрів України № 1338, якою встановлено заборону направлення осіб, місцем проживання яких є територія активних бойових дій, на проведення оцінювання функціонального стану.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звернув увагу, що він постійно проживає та працює у місті Суми, яке віднесене до територій активних бойових дій, у зв’язку з чим вимога щодо його прибуття на обстеження суперечила прямій законодавчій забороні.</w:t>
      </w:r>
    </w:p>
    <w:p w14:paraId="3DDEA02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Крім того, прокурор наголосив, що перевірка обґрунтованості встановлення інвалідності здійснюється у межах кримінального провадження та має проводитися виключно на підставі ухвали слідчого судді або рішення суду, які у його випадку відсутні.</w:t>
      </w:r>
    </w:p>
    <w:p w14:paraId="20B32F5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зазначив, що також порушено встановлений порядок повідомлення про необхідність прибути на обстеження, оскільки відповідні повідомлення здійснювалися через керівництво, а не у спосіб, передбачений законодавством.</w:t>
      </w:r>
    </w:p>
    <w:p w14:paraId="152D074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Прокурор наголосив, що відповідно до статті 28 Конституції України ніхто не може бути підданий медичному втручанню без його вільної згоди, а практика Європейського суду з прав людини підтверджує, що примусове медичне обстеження без належної правової підстави є порушенням статті 8 Конвенції про захист прав людини і основоположних свобод.</w:t>
      </w:r>
    </w:p>
    <w:p w14:paraId="7B7C4E3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звернув увагу, що відсутні будь-які персональні звинувачення щодо нього у медійному просторі, а отже твердження про негативний суспільний резонанс є узагальненими та не стосуються безпосередньо його особи.</w:t>
      </w:r>
    </w:p>
    <w:p w14:paraId="6AD1424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зазначив, що вважав за необхідне надати додаткові пояснення щодо обставин неприбуття до державної установи «Український державний науково-дослідний інститут медико-соціальних проблем інвалідності МОЗ України» для проходження медичного обстеження.</w:t>
      </w:r>
    </w:p>
    <w:p w14:paraId="78E8CE3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Прокурор зазначив, що після отримання у грудні 2024 року та у квітні 2025 року повідомлень про необхідність прибути до вказаної установи вжив заходів для організації поїздки.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наголосив, що після одужання намагався з’ясувати можливість пройти обстеження, однак отримав роз’яснення про необхідність очікувати повторний виклик.</w:t>
      </w:r>
    </w:p>
    <w:p w14:paraId="163D3E1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зазначив, що наявні у нього захворювання є хронічними, підтверджені медичною документацією та були підставою для встановлення інвалідності відповідними медико-соціальними експертними комісіями.</w:t>
      </w:r>
    </w:p>
    <w:p w14:paraId="46841E9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Прокурор звернув увагу, що після встановлення йому у 2022 році групи інвалідності особисто подав відповідну довідку до Сумського МТЦК та СП та надалі неодноразово інформував цей орган про стан свого здоров’я, зокрема під час проходження ВЛК у 2023 році, 18 січня 2025 року, а також при оновленні військово-облікових даних 20 травня 2024 року. При цьому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кожного разу уточнював питання щодо можливості визнання його непридатним до військової служби, однак отримував роз’яснення, що встановлення інвалідності та визначення ступеня придатності регулюються різними нормативними актами і не є тотожними. За результатами ВЛК у вересні 2023 року його визнано обмежено придатним, а у січні 2025 року — придатним до служби у підрозділах забезпечення. Додатково на його запит Сумський РТЦК та СП повідомив, що </w:t>
      </w:r>
      <w:r w:rsidRPr="00D3198F">
        <w:rPr>
          <w:rFonts w:ascii="Times New Roman" w:eastAsia="Times New Roman" w:hAnsi="Times New Roman" w:cs="Times New Roman"/>
          <w:color w:val="363636"/>
          <w:sz w:val="28"/>
          <w:szCs w:val="28"/>
          <w:lang w:eastAsia="uk-UA"/>
        </w:rPr>
        <w:lastRenderedPageBreak/>
        <w:t>наявність інвалідності не є підставою для автоматичного виключення з військового обліку, а таке виключення можливе винятково за рішенням ВЛК.</w:t>
      </w:r>
    </w:p>
    <w:p w14:paraId="559795E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Окремо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наголосив на виконанні індивідуальної програми реабілітації. Зокрема, зазначив, що запропоновані органами соціального захисту технічні засоби реабілітації були низької якості, виготовлені зі штучних матеріалів та незручні у використанні. Після ознайомлення з індивідуальною програмою реабілітації прокурор обговорив її положення зі своїм безпосереднім керівником, за результатами чого були узгоджені заходи щодо дотримання встановлених обмежень умов праці.</w:t>
      </w:r>
    </w:p>
    <w:p w14:paraId="335F689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Прокурор зазначив, що з урахуванням рекомендацій було мінімізовано психоемоційне навантаження шляхом зменшення участі у судових засіданнях та виїздів; забезпечено дотримання режиму робочого часу, включаючи перерви для харчування; створено належні побутові умови для приймання їжі; запроваджено можливість використання (конфіденційна інформація); а також забезпечено можливість зміни положення тіла, у тому числі шляхом облаштування місця для відпочинку.</w:t>
      </w:r>
    </w:p>
    <w:p w14:paraId="6E3CF56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наголосив, що після узгодження зазначених заходів не вбачав необхідності додаткового звернення до обласної прокуратури щодо пристосування робочого місця, оскільки був переконаний, що копію індивідуальної програми реабілітації медико-соціальна експертна комісія направила до відповідного органу самостійно відповідно до вимог чинного законодавства.</w:t>
      </w:r>
    </w:p>
    <w:p w14:paraId="339F23E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повторно надіслав додаткові пояснення та зазначив, що рішенням Сумського окружного адміністративного суду від 01 квітня 2026 року у справі № 480/7117/25, суд задовольнив його позов та визнав протиправним і скасував рішення експертної команди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від 11 липня 2025 року.</w:t>
      </w:r>
    </w:p>
    <w:p w14:paraId="7B30D9E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Підсумовуючи викладене, прокурор зазначив, що доводи дисциплінарної скарги є безпідставними, а в його діях відсутній склад дисциплінарного проступку, у зв’язку з чим відсутні підстави для притягнення його до дисциплінарної відповідальності.</w:t>
      </w:r>
    </w:p>
    <w:p w14:paraId="1C25AC8C" w14:textId="77777777" w:rsidR="00D3198F" w:rsidRPr="00D3198F" w:rsidRDefault="00D3198F" w:rsidP="00D3198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6C59411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723CF9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3E0074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4853CA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w:t>
      </w:r>
      <w:r w:rsidRPr="00D3198F">
        <w:rPr>
          <w:rFonts w:ascii="Times New Roman" w:eastAsia="Times New Roman" w:hAnsi="Times New Roman" w:cs="Times New Roman"/>
          <w:color w:val="363636"/>
          <w:sz w:val="28"/>
          <w:szCs w:val="28"/>
          <w:lang w:eastAsia="uk-UA"/>
        </w:rPr>
        <w:lastRenderedPageBreak/>
        <w:t>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6750D0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4381226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C119BF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A9A193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 ЦОФСО.</w:t>
      </w:r>
    </w:p>
    <w:p w14:paraId="64C5564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Членам робочих груп із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018C983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9B88ACB"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7B1373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49ED63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xml:space="preserve">На момент встановлення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у 2022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4C8CA66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Відповідно до пунктів 1, 3 Керівних принципів, щодо ролі обвинувачів (прийнято Восьмим конгресом Організації Об’єднаних Націй з профілактики злочинності і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AD98CC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Згідно з підпунктом «b» Висновку № 3 (2008)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6F9D8E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й обов’язки прокурора визначено в Законі № 1697-VII.</w:t>
      </w:r>
    </w:p>
    <w:p w14:paraId="0A01E08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Відповідно до пунктів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50F0B5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D31A9F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5535C5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в 2005 році, та інші.</w:t>
      </w:r>
    </w:p>
    <w:p w14:paraId="4A0BA65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BF84A4B"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F46E30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статті 11 Кодексу зазначено,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D8178B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0AFFC14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3198F">
        <w:rPr>
          <w:rFonts w:ascii="Times New Roman" w:eastAsia="Times New Roman" w:hAnsi="Times New Roman" w:cs="Times New Roman"/>
          <w:color w:val="363636"/>
          <w:sz w:val="28"/>
          <w:szCs w:val="28"/>
          <w:lang w:eastAsia="uk-UA"/>
        </w:rPr>
        <w:t>професійно</w:t>
      </w:r>
      <w:proofErr w:type="spellEnd"/>
      <w:r w:rsidRPr="00D3198F">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10A72D6B"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78862D2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E7FDFE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ABC8DF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E9FCED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3198F">
        <w:rPr>
          <w:rFonts w:ascii="Times New Roman" w:eastAsia="Times New Roman" w:hAnsi="Times New Roman" w:cs="Times New Roman"/>
          <w:color w:val="363636"/>
          <w:sz w:val="28"/>
          <w:szCs w:val="28"/>
          <w:lang w:eastAsia="uk-UA"/>
        </w:rPr>
        <w:t>зв’язків</w:t>
      </w:r>
      <w:proofErr w:type="spellEnd"/>
      <w:r w:rsidRPr="00D3198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3CE12B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3198F">
        <w:rPr>
          <w:rFonts w:ascii="Times New Roman" w:eastAsia="Times New Roman" w:hAnsi="Times New Roman" w:cs="Times New Roman"/>
          <w:color w:val="363636"/>
          <w:sz w:val="28"/>
          <w:szCs w:val="28"/>
          <w:lang w:eastAsia="uk-UA"/>
        </w:rPr>
        <w:t>професійно</w:t>
      </w:r>
      <w:proofErr w:type="spellEnd"/>
      <w:r w:rsidRPr="00D3198F">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73B030A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9471F0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487F325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при виконанні прокурорами своїх посадових обов’язків, так і в позаслужбовий час,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2BA9CF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C25023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D3198F">
        <w:rPr>
          <w:rFonts w:ascii="Times New Roman" w:eastAsia="Times New Roman" w:hAnsi="Times New Roman" w:cs="Times New Roman"/>
          <w:color w:val="363636"/>
          <w:sz w:val="28"/>
          <w:szCs w:val="28"/>
          <w:lang w:eastAsia="uk-UA"/>
        </w:rPr>
        <w:t>професійно</w:t>
      </w:r>
      <w:proofErr w:type="spellEnd"/>
      <w:r w:rsidRPr="00D3198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2D2678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має наслідком </w:t>
      </w:r>
      <w:r w:rsidRPr="00D3198F">
        <w:rPr>
          <w:rFonts w:ascii="Times New Roman" w:eastAsia="Times New Roman" w:hAnsi="Times New Roman" w:cs="Times New Roman"/>
          <w:color w:val="363636"/>
          <w:sz w:val="28"/>
          <w:szCs w:val="28"/>
          <w:lang w:eastAsia="uk-UA"/>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CD94E7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у Законі № 1697-VII і Законі України «Про запобігання корупції».</w:t>
      </w:r>
    </w:p>
    <w:p w14:paraId="27A461E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684CD4F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D3198F">
        <w:rPr>
          <w:rFonts w:ascii="Times New Roman" w:eastAsia="Times New Roman" w:hAnsi="Times New Roman" w:cs="Times New Roman"/>
          <w:b/>
          <w:bCs/>
          <w:color w:val="363636"/>
          <w:sz w:val="28"/>
          <w:szCs w:val="28"/>
          <w:lang w:eastAsia="uk-UA"/>
        </w:rPr>
        <w:t>Кригіна</w:t>
      </w:r>
      <w:proofErr w:type="spellEnd"/>
      <w:r w:rsidRPr="00D3198F">
        <w:rPr>
          <w:rFonts w:ascii="Times New Roman" w:eastAsia="Times New Roman" w:hAnsi="Times New Roman" w:cs="Times New Roman"/>
          <w:b/>
          <w:bCs/>
          <w:color w:val="363636"/>
          <w:sz w:val="28"/>
          <w:szCs w:val="28"/>
          <w:lang w:eastAsia="uk-UA"/>
        </w:rPr>
        <w:t xml:space="preserve">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693508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відкрито у зв’язку з можливим вчиненням ним дисциплінарного проступку, передбаченого пунктами 5 та 6 частини першої статті 43 Закону № 1697-VII ,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C85902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AF90A9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F17AFB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w:t>
      </w:r>
      <w:r w:rsidRPr="00D3198F">
        <w:rPr>
          <w:rFonts w:ascii="Times New Roman" w:eastAsia="Times New Roman" w:hAnsi="Times New Roman" w:cs="Times New Roman"/>
          <w:color w:val="363636"/>
          <w:sz w:val="28"/>
          <w:szCs w:val="28"/>
          <w:lang w:eastAsia="uk-UA"/>
        </w:rPr>
        <w:lastRenderedPageBreak/>
        <w:t>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ABE267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BD5F18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09A09E1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Матеріали, отримані під час перевірки в цьому дисциплінарному провадженні, свідчать про те, що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не порушив вимог, які ставляться до посади прокурора.</w:t>
      </w:r>
    </w:p>
    <w:p w14:paraId="71DDB98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На адресу Сумської обласної прокуратури з Офісу Генерального прокурора надійшов лист за підписом виконувача обов’язків керівника Генеральної інспекції Дзюби І.І. від 18 грудня 2024 року № 17/2/1-103455вих-24, відповідно до якого Центр оцінювання функціонального стану особи ініціював забезпечення прибуття до Державної установи «Український державний науково-дослідний інститут медико-соціальних проблем інвалідності Міністерства охорони здоров’я України» у строк до 20 січня 2025 року працівників органів прокуратури для перевірки обґрунтованості прийнятих медико-соціальними експертними комісіями рішень про встановлення інвалідності.</w:t>
      </w:r>
    </w:p>
    <w:p w14:paraId="6223AD2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 виконання вказаного доручення Офісу Генерального прокурора підготовлено відповідне повідомлення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про необхідність прибути у зручний для нього час до медичного закладу для проходження обстеження. Зі змістом цього повідомлення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25 грудня 2024 року ознайомився через ІС «СЕД».</w:t>
      </w:r>
    </w:p>
    <w:p w14:paraId="0DB6E96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Комісія врахувала, що прокурор звернувся із заявою про надання відпустки, за результатами розгляду якої видано наказ № 1610вк від 27 грудня 2024 року. Надалі відповідно до даних порталу Пенсійного фонду України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відкрито листок тимчасової непрацездатності з 30 грудня 2024 року до 20 січня 2025 року. У зв’язку з цим прокурор надіслав до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лист із обґрунтуванням поважності причини неприбуття, посилаючись на стан здоров’я. </w:t>
      </w:r>
    </w:p>
    <w:p w14:paraId="3D257A7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Надалі постановою старшого слідчого ГСУ Державного бюро розслідувань від 31.01.2025 у кримінальному провадженні № (конфіденційна інформація) працівників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61D759AE"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У зв’язку з цим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на виконання рішення РНБО України від 22 жовтня 2024 року, що введене в дію Указом Президента України від 22 жовтня 2024 року № 732/2024, а також постанови слідчого від 31 січня 2025 року 27.03.2025 до Офісу Генерального прокурора надіслано лист про сприяння в прибутті до клініки інституту в період з 14 квітня до 29 травня 2025 року прокурорів органів прокуратури за списком (у тому числі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для проходження необхідних медичних процедур та перевірки обґрунтованості прийнятих рішень МСЕК про встановлення груп інвалідності.</w:t>
      </w:r>
    </w:p>
    <w:p w14:paraId="1D984221"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Надалі заступник Генерального прокурора Войтенко А.Б. листом від 16.04.2025 № 31/2/1-33259вих-25 доручив керівнику Сумської обласної прокуратури організувати ознайомлення під підпис прокурорів органів прокуратури області, яким встановлено інвалідність (зокрема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з листами про необхідність прибути в період з 14 квітня до 24 травня 2025 року для проходження обстеження до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w:t>
      </w:r>
    </w:p>
    <w:p w14:paraId="752D9E4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На виконання вказаного доручення Офісу Генерального прокурора керівник Сумської обласної прокуратури персонально надіслав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відповідне повідомлення про необхідність прибути у зручний для нього час в період з 14 квітня до 29 травня 2025 року до медичного закладу для проходження обстеження, у якому також роз’яснив вимоги статей 19, 43 Закону № 1697-VII, статей 11, 16, 21 Кодексу, наслідки відмови від проходження медичного огляду. Зі змістом цього повідомлення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особисто ознайомився під підпис 23 квітня 2025 року.</w:t>
      </w:r>
    </w:p>
    <w:p w14:paraId="721D6BF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Комісія врахувала, що прокурор повторно звернувся із заявою про надання відпустки на період з 23 до 30 травня 2025 року, на підставі якої видано наказ № 458вк. Одночасно прокурор придбав квитки на потяг Суми – Харків та потяг Харків – Дніпро на 23 травня 2025 року, що підтверджує намір пройти обстеження у зазначений період. Однак відповідно до листа Сумської обласної прокуратури прокурор перебував на лікарняному з 19 до 30 травня 2025 року. З огляду на зазначене прокурор надіслав до ДУ лист із обґрунтуванням поважності причини неприбуття, посилаючись на перебування на лікуванні.</w:t>
      </w:r>
    </w:p>
    <w:p w14:paraId="6DC3FE3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В періоди з 30 грудня 2024 року до 20 січня 2025 року та з 19 до 30 травня 2025 року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перебував на амбулаторному лікуванні у зв’язку з тимчасовою непрацездатністю. Перебування на лікарняному відноситься до виключних випадків для перенесення строків проведення медичного обстеження відповідно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 Перебування прокурора на амбулаторному лікуванні у зв’язку з тимчасовою непрацездатністю у відповідний період є поважною та об’єктивною причиною, що тимчасово унеможливлювала прибуття для проходження визначеного обстеження.</w:t>
      </w:r>
    </w:p>
    <w:p w14:paraId="12FC0D8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Комісія врахувала, що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17 січня 2025 року та 29 травня 2025 року направив листи до ДУ «</w:t>
      </w:r>
      <w:proofErr w:type="spellStart"/>
      <w:r w:rsidRPr="00D3198F">
        <w:rPr>
          <w:rFonts w:ascii="Times New Roman" w:eastAsia="Times New Roman" w:hAnsi="Times New Roman" w:cs="Times New Roman"/>
          <w:color w:val="363636"/>
          <w:sz w:val="28"/>
          <w:szCs w:val="28"/>
          <w:lang w:eastAsia="uk-UA"/>
        </w:rPr>
        <w:t>Укрдержндімспі</w:t>
      </w:r>
      <w:proofErr w:type="spellEnd"/>
      <w:r w:rsidRPr="00D3198F">
        <w:rPr>
          <w:rFonts w:ascii="Times New Roman" w:eastAsia="Times New Roman" w:hAnsi="Times New Roman" w:cs="Times New Roman"/>
          <w:color w:val="363636"/>
          <w:sz w:val="28"/>
          <w:szCs w:val="28"/>
          <w:lang w:eastAsia="uk-UA"/>
        </w:rPr>
        <w:t xml:space="preserve"> МОЗ України», а також здійснював телефонні дзвінки до зазначеної установи з повідомленням про поважність причин неявки та наданням відповідних пояснень.</w:t>
      </w:r>
    </w:p>
    <w:p w14:paraId="6A9E9DAC"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рішенням Центральної МСЕК від 11 липня 2025 року інвалідність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скасовано.</w:t>
      </w:r>
    </w:p>
    <w:p w14:paraId="6213B5D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xml:space="preserve">Після отримання повідомлення про невизнання його особою з інвалідністю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xml:space="preserve">  В.В. вжив заходів для захисту своїх прав та законних інтересів. Зокрема, він звернувся до Сумського окружного адміністративного суду з позовом про скасування рішення, яким його </w:t>
      </w:r>
      <w:proofErr w:type="spellStart"/>
      <w:r w:rsidRPr="00D3198F">
        <w:rPr>
          <w:rFonts w:ascii="Times New Roman" w:eastAsia="Times New Roman" w:hAnsi="Times New Roman" w:cs="Times New Roman"/>
          <w:color w:val="363636"/>
          <w:sz w:val="28"/>
          <w:szCs w:val="28"/>
          <w:lang w:eastAsia="uk-UA"/>
        </w:rPr>
        <w:t>позбавлено</w:t>
      </w:r>
      <w:proofErr w:type="spellEnd"/>
      <w:r w:rsidRPr="00D3198F">
        <w:rPr>
          <w:rFonts w:ascii="Times New Roman" w:eastAsia="Times New Roman" w:hAnsi="Times New Roman" w:cs="Times New Roman"/>
          <w:color w:val="363636"/>
          <w:sz w:val="28"/>
          <w:szCs w:val="28"/>
          <w:lang w:eastAsia="uk-UA"/>
        </w:rPr>
        <w:t xml:space="preserve"> статусу особи з інвалідністю.</w:t>
      </w:r>
    </w:p>
    <w:p w14:paraId="2933B13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Згідно з відкритими відомостями інтернет-порталів «Судова влада України» та Єдиного державного реєстру судових рішень рішенням Сумського окружного адміністративного суду від 01 квітня 2026 року у справі № 480/7117/25 суд задовольнив позов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та визнав протиправним і скасував рішення експертної команди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від 11 липня 2025 року.</w:t>
      </w:r>
    </w:p>
    <w:p w14:paraId="3F22D9C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709B41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Суд зазначає, що не надано доказів відмови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від повного медичного обстеження, проведення необхідних досліджень, а також не подано докази неприбуття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до ДУ «Український державний науково-дослідний інститут  медико-соціальних проблем інвалідності МОЗ України».</w:t>
      </w:r>
    </w:p>
    <w:p w14:paraId="0A4E6F1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У судовому рішенні наголошено, що в матеріалах справи відсутні будь-які докази повідомлення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про необхідність з’явитися для проведення обстеження та оцінки стану здоров’я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що в свою чергу виключає забезпечення права особи на участь у прийнятті рішення.</w:t>
      </w:r>
    </w:p>
    <w:p w14:paraId="7E08503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Комісія врахувала, що зазначені обставини свідчать про те, що прокурор </w:t>
      </w:r>
      <w:proofErr w:type="spellStart"/>
      <w:r w:rsidRPr="00D3198F">
        <w:rPr>
          <w:rFonts w:ascii="Times New Roman" w:eastAsia="Times New Roman" w:hAnsi="Times New Roman" w:cs="Times New Roman"/>
          <w:color w:val="363636"/>
          <w:sz w:val="28"/>
          <w:szCs w:val="28"/>
          <w:lang w:eastAsia="uk-UA"/>
        </w:rPr>
        <w:t>Кригін</w:t>
      </w:r>
      <w:proofErr w:type="spellEnd"/>
      <w:r w:rsidRPr="00D3198F">
        <w:rPr>
          <w:rFonts w:ascii="Times New Roman" w:eastAsia="Times New Roman" w:hAnsi="Times New Roman" w:cs="Times New Roman"/>
          <w:color w:val="363636"/>
          <w:sz w:val="28"/>
          <w:szCs w:val="28"/>
          <w:lang w:eastAsia="uk-UA"/>
        </w:rPr>
        <w:t>  В.В. своєчасно та в єдиний доступний для нього передбачений законом спосіб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перевірки правомірності дій медичної установи та рішення на користь позивача свідчать про його відповідальне ставлення до виконання вимог законодавства та прагнення діяти виключно в межах правового поля.</w:t>
      </w:r>
    </w:p>
    <w:p w14:paraId="1FFA5B26"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Комісія взяла до уваги, що після скасування інвалідності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він звернувся до експертної команди КНП «Клінічна лікарня №5» Сумської МР для проходження обстеження та встановлення йому групи інвалідності, перевірки стану його здоров’я у відповідності до критеріїв оцінювання МОЗ.</w:t>
      </w:r>
    </w:p>
    <w:p w14:paraId="62877C5F"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Рішенням експертної команди КНП «Клінічна лікарня №5» Сумської МР № 173/25/1880/Р від 17 листопада 2025 року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було встановлено ІІІ групу інвалідності після дослідження наявних медичних документів та огляду прокурора. Таким чином, Комісія бере до уваги, що після заочного скасування групи інвалідності одразу ж була встановлена інша група інвалідності (ІІІ група інвалідності) прокурору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 яку встановили фахівці у галузі медицини.</w:t>
      </w:r>
    </w:p>
    <w:p w14:paraId="02BB31DD"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та не можуть ставити під сумнів рішення експертної команди КНП «Клінічна лікарня №5» Сумської МР №173/25/1880/Р від 17 листопада 2025 року. </w:t>
      </w:r>
    </w:p>
    <w:p w14:paraId="6274AD9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 xml:space="preserve">У сукупності наведені відомості не дають підстав стверджувати, що оформлення чи продовження інвалідності </w:t>
      </w:r>
      <w:proofErr w:type="spellStart"/>
      <w:r w:rsidRPr="00D3198F">
        <w:rPr>
          <w:rFonts w:ascii="Times New Roman" w:eastAsia="Times New Roman" w:hAnsi="Times New Roman" w:cs="Times New Roman"/>
          <w:color w:val="363636"/>
          <w:sz w:val="28"/>
          <w:szCs w:val="28"/>
          <w:lang w:eastAsia="uk-UA"/>
        </w:rPr>
        <w:t>Кригіним</w:t>
      </w:r>
      <w:proofErr w:type="spellEnd"/>
      <w:r w:rsidRPr="00D3198F">
        <w:rPr>
          <w:rFonts w:ascii="Times New Roman" w:eastAsia="Times New Roman" w:hAnsi="Times New Roman" w:cs="Times New Roman"/>
          <w:color w:val="363636"/>
          <w:sz w:val="28"/>
          <w:szCs w:val="28"/>
          <w:lang w:eastAsia="uk-UA"/>
        </w:rPr>
        <w:t xml:space="preserve"> В.В. здійснювалося усупереч вимогам законодавства.</w:t>
      </w:r>
    </w:p>
    <w:p w14:paraId="313496E9"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D3198F">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498E2855"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6DAE2DDA"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4E21F06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в діях прокурора складу дисциплінарного проступку та про ступінь його вини.</w:t>
      </w:r>
    </w:p>
    <w:p w14:paraId="07101143"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В.В.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E72DE28"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7C15B74"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FDE507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0EC1276B" w14:textId="77777777" w:rsidR="00D3198F" w:rsidRPr="00D3198F" w:rsidRDefault="00D3198F" w:rsidP="00D3198F">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 </w:t>
      </w:r>
    </w:p>
    <w:p w14:paraId="2311ED0B" w14:textId="77777777" w:rsidR="00D3198F" w:rsidRPr="00D3198F" w:rsidRDefault="00D3198F" w:rsidP="00D3198F">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ВИРІШИЛА:</w:t>
      </w:r>
    </w:p>
    <w:p w14:paraId="01BF892E" w14:textId="77777777" w:rsidR="00D3198F" w:rsidRPr="00D3198F" w:rsidRDefault="00D3198F" w:rsidP="00D3198F">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b/>
          <w:bCs/>
          <w:color w:val="363636"/>
          <w:sz w:val="28"/>
          <w:szCs w:val="28"/>
          <w:lang w:eastAsia="uk-UA"/>
        </w:rPr>
        <w:t> </w:t>
      </w:r>
    </w:p>
    <w:p w14:paraId="2BFE5672"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Дисциплінарне провадження № 07/3/2-805дс-365дп-25 стосовно заступника керівника Сумської окружної прокуратури Сумської області </w:t>
      </w:r>
      <w:proofErr w:type="spellStart"/>
      <w:r w:rsidRPr="00D3198F">
        <w:rPr>
          <w:rFonts w:ascii="Times New Roman" w:eastAsia="Times New Roman" w:hAnsi="Times New Roman" w:cs="Times New Roman"/>
          <w:color w:val="363636"/>
          <w:sz w:val="28"/>
          <w:szCs w:val="28"/>
          <w:lang w:eastAsia="uk-UA"/>
        </w:rPr>
        <w:t>Кригіна</w:t>
      </w:r>
      <w:proofErr w:type="spellEnd"/>
      <w:r w:rsidRPr="00D3198F">
        <w:rPr>
          <w:rFonts w:ascii="Times New Roman" w:eastAsia="Times New Roman" w:hAnsi="Times New Roman" w:cs="Times New Roman"/>
          <w:color w:val="363636"/>
          <w:sz w:val="28"/>
          <w:szCs w:val="28"/>
          <w:lang w:eastAsia="uk-UA"/>
        </w:rPr>
        <w:t xml:space="preserve"> Володимира Вікторовича закрити.</w:t>
      </w:r>
    </w:p>
    <w:p w14:paraId="574717C0"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xml:space="preserve">Копії рішення надіслати скаржнику, керівнику Сумської окружної прокуратури Сумської області та прокурору </w:t>
      </w:r>
      <w:proofErr w:type="spellStart"/>
      <w:r w:rsidRPr="00D3198F">
        <w:rPr>
          <w:rFonts w:ascii="Times New Roman" w:eastAsia="Times New Roman" w:hAnsi="Times New Roman" w:cs="Times New Roman"/>
          <w:color w:val="363636"/>
          <w:sz w:val="28"/>
          <w:szCs w:val="28"/>
          <w:lang w:eastAsia="uk-UA"/>
        </w:rPr>
        <w:t>Кригіну</w:t>
      </w:r>
      <w:proofErr w:type="spellEnd"/>
      <w:r w:rsidRPr="00D3198F">
        <w:rPr>
          <w:rFonts w:ascii="Times New Roman" w:eastAsia="Times New Roman" w:hAnsi="Times New Roman" w:cs="Times New Roman"/>
          <w:color w:val="363636"/>
          <w:sz w:val="28"/>
          <w:szCs w:val="28"/>
          <w:lang w:eastAsia="uk-UA"/>
        </w:rPr>
        <w:t xml:space="preserve"> В.В.</w:t>
      </w:r>
    </w:p>
    <w:p w14:paraId="5D670467" w14:textId="77777777" w:rsidR="00D3198F" w:rsidRPr="00D3198F" w:rsidRDefault="00D3198F" w:rsidP="00D3198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420D396" w14:textId="77777777" w:rsidR="00D3198F" w:rsidRPr="00D3198F" w:rsidRDefault="00D3198F" w:rsidP="00D3198F">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3198F" w:rsidRPr="00D3198F" w14:paraId="7693450A" w14:textId="77777777" w:rsidTr="00D3198F">
        <w:tc>
          <w:tcPr>
            <w:tcW w:w="3298" w:type="dxa"/>
            <w:shd w:val="clear" w:color="auto" w:fill="FCFCFC"/>
            <w:tcMar>
              <w:top w:w="0" w:type="dxa"/>
              <w:left w:w="108" w:type="dxa"/>
              <w:bottom w:w="0" w:type="dxa"/>
              <w:right w:w="108" w:type="dxa"/>
            </w:tcMar>
            <w:hideMark/>
          </w:tcPr>
          <w:p w14:paraId="0A61F81D" w14:textId="77777777" w:rsidR="00D3198F" w:rsidRPr="00D3198F" w:rsidRDefault="00D3198F" w:rsidP="00D3198F">
            <w:pPr>
              <w:spacing w:after="0" w:line="240" w:lineRule="auto"/>
              <w:ind w:left="-105"/>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lastRenderedPageBreak/>
              <w:t>Головуючий</w:t>
            </w:r>
          </w:p>
        </w:tc>
        <w:tc>
          <w:tcPr>
            <w:tcW w:w="3007" w:type="dxa"/>
            <w:shd w:val="clear" w:color="auto" w:fill="FCFCFC"/>
            <w:tcMar>
              <w:top w:w="0" w:type="dxa"/>
              <w:left w:w="108" w:type="dxa"/>
              <w:bottom w:w="0" w:type="dxa"/>
              <w:right w:w="108" w:type="dxa"/>
            </w:tcMar>
            <w:hideMark/>
          </w:tcPr>
          <w:p w14:paraId="6B78231C" w14:textId="77777777" w:rsidR="00D3198F" w:rsidRPr="00D3198F" w:rsidRDefault="00D3198F" w:rsidP="00D3198F">
            <w:pPr>
              <w:spacing w:after="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AE7DA4F"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Максим РАДЗІВОН</w:t>
            </w:r>
          </w:p>
          <w:p w14:paraId="2BAF13B1" w14:textId="77777777" w:rsidR="00D3198F" w:rsidRPr="00D3198F" w:rsidRDefault="00D3198F" w:rsidP="00D3198F">
            <w:pPr>
              <w:spacing w:after="0"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r>
      <w:tr w:rsidR="00D3198F" w:rsidRPr="00D3198F" w14:paraId="2C0EB407" w14:textId="77777777" w:rsidTr="00D3198F">
        <w:tc>
          <w:tcPr>
            <w:tcW w:w="3298" w:type="dxa"/>
            <w:shd w:val="clear" w:color="auto" w:fill="FCFCFC"/>
            <w:tcMar>
              <w:top w:w="0" w:type="dxa"/>
              <w:left w:w="108" w:type="dxa"/>
              <w:bottom w:w="0" w:type="dxa"/>
              <w:right w:w="108" w:type="dxa"/>
            </w:tcMar>
            <w:hideMark/>
          </w:tcPr>
          <w:p w14:paraId="0ACC8560" w14:textId="77777777" w:rsidR="00D3198F" w:rsidRPr="00D3198F" w:rsidRDefault="00D3198F" w:rsidP="00D3198F">
            <w:pPr>
              <w:spacing w:after="0" w:line="240" w:lineRule="auto"/>
              <w:ind w:hanging="113"/>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63256759" w14:textId="77777777" w:rsidR="00D3198F" w:rsidRPr="00D3198F" w:rsidRDefault="00D3198F" w:rsidP="00D3198F">
            <w:pPr>
              <w:spacing w:after="0" w:line="240" w:lineRule="auto"/>
              <w:ind w:hanging="113"/>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CFAB95E" w14:textId="77777777" w:rsidR="00D3198F" w:rsidRPr="00D3198F" w:rsidRDefault="00D3198F" w:rsidP="00D3198F">
            <w:pPr>
              <w:spacing w:after="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9A6248A"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65D4905B"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Світлана БОБРОВНИК</w:t>
            </w:r>
          </w:p>
          <w:p w14:paraId="26B2E52D"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80EBB53"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28354009"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Олег БУЛУЛУКОВ</w:t>
            </w:r>
          </w:p>
          <w:p w14:paraId="1DE66DCB"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r>
      <w:tr w:rsidR="00D3198F" w:rsidRPr="00D3198F" w14:paraId="3D8DBFC7" w14:textId="77777777" w:rsidTr="00D3198F">
        <w:tc>
          <w:tcPr>
            <w:tcW w:w="3298" w:type="dxa"/>
            <w:shd w:val="clear" w:color="auto" w:fill="FCFCFC"/>
            <w:tcMar>
              <w:top w:w="0" w:type="dxa"/>
              <w:left w:w="108" w:type="dxa"/>
              <w:bottom w:w="0" w:type="dxa"/>
              <w:right w:w="108" w:type="dxa"/>
            </w:tcMar>
            <w:hideMark/>
          </w:tcPr>
          <w:p w14:paraId="4B1D3B9F" w14:textId="77777777" w:rsidR="00D3198F" w:rsidRPr="00D3198F" w:rsidRDefault="00D3198F" w:rsidP="00D3198F">
            <w:pPr>
              <w:spacing w:after="120"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B851CC0" w14:textId="77777777" w:rsidR="00D3198F" w:rsidRPr="00D3198F" w:rsidRDefault="00D3198F" w:rsidP="00D3198F">
            <w:pPr>
              <w:spacing w:after="12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CACD15B"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0CE88793"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Ніна ГАРБУЗА</w:t>
            </w:r>
          </w:p>
          <w:p w14:paraId="4FA5BB16"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br/>
            </w:r>
          </w:p>
          <w:p w14:paraId="24072D09"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br/>
            </w:r>
          </w:p>
          <w:p w14:paraId="42577747"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Катерина КОВАЛЬ</w:t>
            </w:r>
          </w:p>
          <w:p w14:paraId="3087C3CC" w14:textId="77777777" w:rsidR="00D3198F" w:rsidRPr="00D3198F" w:rsidRDefault="00D3198F" w:rsidP="00D3198F">
            <w:pPr>
              <w:spacing w:after="0"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636F3D41" w14:textId="77777777" w:rsidR="00D3198F" w:rsidRPr="00D3198F" w:rsidRDefault="00D3198F" w:rsidP="00D3198F">
            <w:pPr>
              <w:spacing w:after="0"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r>
      <w:tr w:rsidR="00D3198F" w:rsidRPr="00D3198F" w14:paraId="4A84DF7A" w14:textId="77777777" w:rsidTr="00D3198F">
        <w:trPr>
          <w:trHeight w:val="70"/>
        </w:trPr>
        <w:tc>
          <w:tcPr>
            <w:tcW w:w="3298" w:type="dxa"/>
            <w:shd w:val="clear" w:color="auto" w:fill="FCFCFC"/>
            <w:tcMar>
              <w:top w:w="0" w:type="dxa"/>
              <w:left w:w="108" w:type="dxa"/>
              <w:bottom w:w="0" w:type="dxa"/>
              <w:right w:w="108" w:type="dxa"/>
            </w:tcMar>
            <w:hideMark/>
          </w:tcPr>
          <w:p w14:paraId="020314FB" w14:textId="77777777" w:rsidR="00D3198F" w:rsidRPr="00D3198F" w:rsidRDefault="00D3198F" w:rsidP="00D3198F">
            <w:pPr>
              <w:spacing w:after="120"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B4892F0" w14:textId="77777777" w:rsidR="00D3198F" w:rsidRPr="00D3198F" w:rsidRDefault="00D3198F" w:rsidP="00D3198F">
            <w:pPr>
              <w:spacing w:after="12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39CC0B"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Віталій МАВРОДІ</w:t>
            </w:r>
          </w:p>
          <w:p w14:paraId="56559E15"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2D9E6E89"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2034E9E"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Олексій МІХЕД</w:t>
            </w:r>
          </w:p>
          <w:p w14:paraId="43EBDCDD"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r>
      <w:tr w:rsidR="00D3198F" w:rsidRPr="00D3198F" w14:paraId="66428D73" w14:textId="77777777" w:rsidTr="00D3198F">
        <w:tc>
          <w:tcPr>
            <w:tcW w:w="3298" w:type="dxa"/>
            <w:shd w:val="clear" w:color="auto" w:fill="FCFCFC"/>
            <w:tcMar>
              <w:top w:w="0" w:type="dxa"/>
              <w:left w:w="108" w:type="dxa"/>
              <w:bottom w:w="0" w:type="dxa"/>
              <w:right w:w="108" w:type="dxa"/>
            </w:tcMar>
            <w:hideMark/>
          </w:tcPr>
          <w:p w14:paraId="667E3950" w14:textId="77777777" w:rsidR="00D3198F" w:rsidRPr="00D3198F" w:rsidRDefault="00D3198F" w:rsidP="00D3198F">
            <w:pPr>
              <w:spacing w:after="0" w:line="240" w:lineRule="auto"/>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369A4C8" w14:textId="77777777" w:rsidR="00D3198F" w:rsidRPr="00D3198F" w:rsidRDefault="00D3198F" w:rsidP="00D3198F">
            <w:pPr>
              <w:spacing w:after="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56E343A7" w14:textId="77777777" w:rsidR="00D3198F" w:rsidRPr="00D3198F" w:rsidRDefault="00D3198F" w:rsidP="00D3198F">
            <w:pPr>
              <w:spacing w:after="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67A743F1" w14:textId="77777777" w:rsidR="00D3198F" w:rsidRPr="00D3198F" w:rsidRDefault="00D3198F" w:rsidP="00D3198F">
            <w:pPr>
              <w:spacing w:after="0" w:line="240" w:lineRule="auto"/>
              <w:ind w:right="-108"/>
              <w:jc w:val="center"/>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6E6726F"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21C0C5CC"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Євгенія МНИШЕНКО</w:t>
            </w:r>
          </w:p>
          <w:p w14:paraId="7B70E2CC"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34B99516"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 </w:t>
            </w:r>
          </w:p>
          <w:p w14:paraId="4E9932E6" w14:textId="77777777" w:rsidR="00D3198F" w:rsidRPr="00D3198F" w:rsidRDefault="00D3198F" w:rsidP="00D3198F">
            <w:pPr>
              <w:spacing w:after="0" w:line="240" w:lineRule="auto"/>
              <w:ind w:left="-108" w:firstLine="108"/>
              <w:rPr>
                <w:rFonts w:ascii="Times New Roman" w:eastAsia="Times New Roman" w:hAnsi="Times New Roman" w:cs="Times New Roman"/>
                <w:color w:val="363636"/>
                <w:sz w:val="28"/>
                <w:szCs w:val="28"/>
                <w:lang w:eastAsia="uk-UA"/>
              </w:rPr>
            </w:pPr>
            <w:r w:rsidRPr="00D3198F">
              <w:rPr>
                <w:rFonts w:ascii="Times New Roman" w:eastAsia="Times New Roman" w:hAnsi="Times New Roman" w:cs="Times New Roman"/>
                <w:color w:val="363636"/>
                <w:sz w:val="28"/>
                <w:szCs w:val="28"/>
                <w:lang w:eastAsia="uk-UA"/>
              </w:rPr>
              <w:t>Тетяна СТЕПАНОВА</w:t>
            </w:r>
          </w:p>
        </w:tc>
      </w:tr>
    </w:tbl>
    <w:p w14:paraId="491E56D8" w14:textId="22396433" w:rsidR="00966906" w:rsidRPr="00D3198F" w:rsidRDefault="00966906" w:rsidP="00D3198F">
      <w:pPr>
        <w:shd w:val="clear" w:color="auto" w:fill="FCFCFC"/>
        <w:jc w:val="center"/>
        <w:rPr>
          <w:rFonts w:ascii="Times New Roman" w:eastAsia="Times New Roman" w:hAnsi="Times New Roman" w:cs="Times New Roman"/>
          <w:color w:val="363636"/>
          <w:sz w:val="28"/>
          <w:szCs w:val="28"/>
          <w:lang w:eastAsia="uk-UA"/>
        </w:rPr>
      </w:pPr>
    </w:p>
    <w:sectPr w:rsidR="00966906" w:rsidRPr="00D3198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33699</Words>
  <Characters>19209</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2026-07-02T09:56:00Z</dcterms:created>
  <dcterms:modified xsi:type="dcterms:W3CDTF">2026-07-02T09:56:00Z</dcterms:modified>
</cp:coreProperties>
</file>